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27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73272" cy="8304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92249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073271" cy="830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99pt;height:65.3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</w: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281091</wp:posOffset>
                </wp:positionV>
                <wp:extent cx="1001395" cy="45021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637116" name="image1.png"/>
                        <pic:cNvPicPr/>
                        <pic:nvPr/>
                      </pic:nvPicPr>
                      <pic:blipFill>
                        <a:blip r:embed="rId10"/>
                        <a:srcRect l="8455" t="22356" r="6870" b="24370"/>
                        <a:stretch/>
                      </pic:blipFill>
                      <pic:spPr bwMode="auto">
                        <a:xfrm>
                          <a:off x="0" y="0"/>
                          <a:ext cx="1001394" cy="450214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332.55pt;mso-position-horizontal:absolute;mso-position-vertical-relative:text;margin-top:22.13pt;mso-position-vertical:absolute;width:78.85pt;height:35.45pt;mso-wrap-distance-left:9.05pt;mso-wrap-distance-top:0.00pt;mso-wrap-distance-right:9.05pt;mso-wrap-distance-bottom:0.00pt;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</w:t>
      </w:r>
      <w:r/>
    </w:p>
    <w:p>
      <w:pPr>
        <w:ind w:right="403" w:firstLine="708"/>
        <w:jc w:val="center"/>
        <w:spacing w:after="2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Пятый сезон Всероссийского конкурса «Большая перемена» стартовал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для учеников 8-10 классов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апреля стартовал пятый (юбилейный) сезон Всероссийского конкурса «Большая перемена».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highlight w:val="white"/>
        </w:rPr>
        <w:t xml:space="preserve">Регистрация будет открыта на платформе (Вставить UTM-Метку вашего региона) до 20 мая 2024 года.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both"/>
        <w:spacing w:after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«Большая перемена» – флагманский проект Движения Первых. Его соорганизатором выступае</w:t>
      </w:r>
      <w:r>
        <w:rPr>
          <w:rFonts w:ascii="Times New Roman" w:hAnsi="Times New Roman" w:cs="Times New Roman"/>
          <w:sz w:val="24"/>
          <w:szCs w:val="24"/>
        </w:rPr>
        <w:t xml:space="preserve">т Федеральное агентство по делам молодёжи (Росмолодёжь).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«Большая перемена» проходит с 2020 года, к конкурсу присоединилось уже более 5 миллионов участников: ученики 5-10 классов, студенты колледжей и техникумов, педагоги-наставники и старшеклассники из зарубежных стран.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юбилейном сезоне «Большой перемены», проходящем в Год семьи, все испытания посвящены сохранению семейных ценностей и традиций.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этапы «Большой перемены» – дистанционные.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эрудицию. В дистанционном формате состоится также решение </w:t>
      </w:r>
      <w:r>
        <w:rPr>
          <w:rFonts w:ascii="Times New Roman" w:hAnsi="Times New Roman" w:cs="Times New Roman"/>
          <w:sz w:val="24"/>
          <w:szCs w:val="24"/>
        </w:rPr>
        <w:t xml:space="preserve">кейсовых</w:t>
      </w:r>
      <w:r>
        <w:rPr>
          <w:rFonts w:ascii="Times New Roman" w:hAnsi="Times New Roman" w:cs="Times New Roman"/>
          <w:sz w:val="24"/>
          <w:szCs w:val="24"/>
        </w:rPr>
        <w:t xml:space="preserve"> заданий, которые специально для конкурса разработали партнёры – ведущие российские компании и вузы.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Полуфиналы для учеников 8-10 классов пройдут в августе-сентябре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2024 года во всех федеральных округах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них примут участие 6000 старшеклассников. Финал для них состоится в Международном детском центре «Артек», где соберутся 1500 школьников.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Победители «Большой перемены» среди учеников 10 классов получат по 1 миллиону рублей на образование и дополнительные баллы к портфолио достижений при поступлении в вузы,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призёры – по 200 тысяч рублей.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Приз для победителей среди школьников 8-9 классов составит также 200 тысяч рублей, а призёры в этой возрастной категории получат по 100 тысяч рублей на образование и саморазвитие.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Впервые в истории конкурса состоится 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мандный финал для образовательных организаций, подготовивших лучших участников. На финале в Красноярске 200 команд представят свои проекты по развитию образовательной среды. По итогам всех очных финалов будут определены топ-50 школ, колледжей и учреждений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допобразования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которые получат по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2 миллиона рублей.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Педагоги-наставники, подготовившие победителей и призёров конкурса среди старшеклассников, получат до 150 тысяч рублей и возможность пройти образовательную программу от партнёров «Большой перемены».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42"/>
        <w:jc w:val="both"/>
        <w:spacing w:before="240" w:after="227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Организаторы конкурса: Движени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Первых, Федеральное агентство по делам молодёжи (Росмолодёжь), АНО «Россия – страна возможностей» и АНО «Большая Перемена». Генеральные партнёры проекта – ОАО «Российские железные дороги», Госкорпорация «Росатом», Сбербанк, VK, Госкорпорация «Роскосмос».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r>
    </w:p>
    <w:p>
      <w:pPr>
        <w:jc w:val="both"/>
        <w:spacing w:after="2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27"/>
        <w:shd w:val="clear" w:color="ffffff" w:fill="ffff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825"/>
        <w:jc w:val="both"/>
        <w:spacing w:after="227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u w:val="single"/>
        </w:rPr>
        <w:t xml:space="preserve">КОНТАКТЫ ДЛЯ СМИ: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825"/>
        <w:jc w:val="both"/>
        <w:spacing w:after="227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Ксения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Парненкова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8 (968) 082-25-22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825"/>
        <w:jc w:val="both"/>
        <w:spacing w:after="227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 Джиоева, 8 (928) 858-01-59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</w:style>
  <w:style w:type="paragraph" w:styleId="659">
    <w:name w:val="Heading 1"/>
    <w:basedOn w:val="658"/>
    <w:next w:val="658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5">
    <w:name w:val="Heading 7"/>
    <w:basedOn w:val="658"/>
    <w:next w:val="658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6">
    <w:name w:val="Heading 8"/>
    <w:basedOn w:val="658"/>
    <w:next w:val="658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7">
    <w:name w:val="Heading 9"/>
    <w:basedOn w:val="658"/>
    <w:next w:val="658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8"/>
    <w:uiPriority w:val="10"/>
    <w:rPr>
      <w:sz w:val="48"/>
      <w:szCs w:val="48"/>
    </w:rPr>
  </w:style>
  <w:style w:type="character" w:styleId="681" w:customStyle="1">
    <w:name w:val="Subtitle Char"/>
    <w:basedOn w:val="668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Header Char"/>
    <w:basedOn w:val="668"/>
    <w:uiPriority w:val="99"/>
  </w:style>
  <w:style w:type="character" w:styleId="685" w:customStyle="1">
    <w:name w:val="Caption Char"/>
    <w:uiPriority w:val="99"/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link w:val="659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link w:val="660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link w:val="661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658"/>
    <w:next w:val="658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Заголовок Знак"/>
    <w:link w:val="697"/>
    <w:uiPriority w:val="10"/>
    <w:rPr>
      <w:sz w:val="48"/>
      <w:szCs w:val="48"/>
    </w:rPr>
  </w:style>
  <w:style w:type="paragraph" w:styleId="699">
    <w:name w:val="Subtitle"/>
    <w:basedOn w:val="658"/>
    <w:next w:val="658"/>
    <w:link w:val="700"/>
    <w:uiPriority w:val="11"/>
    <w:qFormat/>
    <w:pPr>
      <w:spacing w:before="200"/>
    </w:pPr>
    <w:rPr>
      <w:sz w:val="24"/>
      <w:szCs w:val="24"/>
    </w:r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58"/>
    <w:next w:val="658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58"/>
    <w:next w:val="658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58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link w:val="705"/>
    <w:uiPriority w:val="99"/>
  </w:style>
  <w:style w:type="paragraph" w:styleId="707">
    <w:name w:val="Footer"/>
    <w:basedOn w:val="658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uiPriority w:val="99"/>
  </w:style>
  <w:style w:type="paragraph" w:styleId="709">
    <w:name w:val="Caption"/>
    <w:basedOn w:val="658"/>
    <w:next w:val="65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>
    <w:name w:val="Table Grid"/>
    <w:basedOn w:val="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 &amp; 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Bordered &amp; 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Bordered &amp; 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Bordered &amp; 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Bordered &amp; 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Bordered &amp; 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58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658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58"/>
    <w:next w:val="658"/>
    <w:uiPriority w:val="39"/>
    <w:unhideWhenUsed/>
    <w:pPr>
      <w:spacing w:after="57"/>
    </w:pPr>
  </w:style>
  <w:style w:type="paragraph" w:styleId="845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46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47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48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9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50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51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52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58"/>
    <w:next w:val="658"/>
    <w:uiPriority w:val="99"/>
    <w:unhideWhenUsed/>
    <w:pPr>
      <w:spacing w:after="0"/>
    </w:pPr>
  </w:style>
  <w:style w:type="paragraph" w:styleId="855">
    <w:name w:val="No Spacing"/>
    <w:basedOn w:val="658"/>
    <w:uiPriority w:val="1"/>
    <w:qFormat/>
    <w:pPr>
      <w:spacing w:after="0" w:line="240" w:lineRule="auto"/>
    </w:pPr>
  </w:style>
  <w:style w:type="paragraph" w:styleId="856">
    <w:name w:val="List Paragraph"/>
    <w:basedOn w:val="65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Большая Перемена</cp:lastModifiedBy>
  <cp:revision>14</cp:revision>
  <dcterms:created xsi:type="dcterms:W3CDTF">2024-03-03T15:40:00Z</dcterms:created>
  <dcterms:modified xsi:type="dcterms:W3CDTF">2024-04-12T12:45:50Z</dcterms:modified>
</cp:coreProperties>
</file>