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19" w:rsidRPr="007A2F19" w:rsidRDefault="007A2F19" w:rsidP="007A2F19">
      <w:pPr>
        <w:shd w:val="clear" w:color="auto" w:fill="FFFFFF"/>
        <w:ind w:left="540"/>
        <w:jc w:val="center"/>
        <w:rPr>
          <w:rFonts w:cs="Tahoma"/>
          <w:color w:val="000000"/>
          <w:u w:val="single"/>
        </w:rPr>
      </w:pPr>
      <w:bookmarkStart w:id="0" w:name="_GoBack"/>
      <w:bookmarkEnd w:id="0"/>
      <w:r w:rsidRPr="007A2F19">
        <w:rPr>
          <w:rStyle w:val="a4"/>
          <w:rFonts w:cs="Tahoma"/>
          <w:color w:val="000000"/>
          <w:u w:val="single"/>
        </w:rPr>
        <w:t>Все о детских удерживающих устройствах!</w:t>
      </w:r>
    </w:p>
    <w:p w:rsidR="007A2F19" w:rsidRPr="009B6077" w:rsidRDefault="007A2F19" w:rsidP="007A2F19">
      <w:pPr>
        <w:shd w:val="clear" w:color="auto" w:fill="FFFFFF"/>
        <w:ind w:left="540"/>
        <w:jc w:val="center"/>
        <w:rPr>
          <w:rFonts w:cs="Tahoma"/>
          <w:color w:val="000000"/>
        </w:rPr>
      </w:pPr>
      <w:r w:rsidRPr="009B6077">
        <w:rPr>
          <w:rStyle w:val="a4"/>
          <w:rFonts w:cs="Tahoma"/>
          <w:color w:val="000000"/>
        </w:rPr>
        <w:t> </w:t>
      </w:r>
    </w:p>
    <w:p w:rsidR="007A2F19" w:rsidRPr="009B6077" w:rsidRDefault="007A2F19" w:rsidP="007A2F19">
      <w:pPr>
        <w:shd w:val="clear" w:color="auto" w:fill="FFFFFF"/>
        <w:ind w:left="540"/>
        <w:jc w:val="both"/>
        <w:rPr>
          <w:rFonts w:cs="Tahoma"/>
          <w:color w:val="000000"/>
        </w:rPr>
      </w:pPr>
      <w:r w:rsidRPr="009B6077">
        <w:rPr>
          <w:rFonts w:cs="Tahoma"/>
          <w:color w:val="000304"/>
        </w:rPr>
        <w:t>       По данным Всемирной организации здравоохранения использование детских удерживающих устройств (далее - ДУУ) в транспортных средствах позволяет снизить смертность среди младенцев на 71%, а среди детей более старшего возраста - на 54%.</w:t>
      </w:r>
    </w:p>
    <w:p w:rsidR="007A2F19" w:rsidRPr="009B6077" w:rsidRDefault="007A2F19" w:rsidP="007A2F19">
      <w:pPr>
        <w:shd w:val="clear" w:color="auto" w:fill="FFFFFF"/>
        <w:ind w:left="540"/>
        <w:jc w:val="both"/>
        <w:rPr>
          <w:rFonts w:cs="Tahoma"/>
          <w:color w:val="000000"/>
        </w:rPr>
      </w:pPr>
      <w:r w:rsidRPr="009B6077">
        <w:rPr>
          <w:rFonts w:cs="Tahoma"/>
          <w:color w:val="000304"/>
        </w:rPr>
        <w:t xml:space="preserve">   В нашей стране ежегодно в качестве пассажиров погибает около тысячи детей и получают ранения около 10 тысяч. В связи с этим, постановлением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 w:rsidRPr="009B6077">
          <w:rPr>
            <w:rFonts w:cs="Tahoma"/>
            <w:color w:val="000304"/>
          </w:rPr>
          <w:t>2005 г</w:t>
        </w:r>
      </w:smartTag>
      <w:r w:rsidRPr="009B6077">
        <w:rPr>
          <w:rFonts w:cs="Tahoma"/>
          <w:color w:val="000304"/>
        </w:rPr>
        <w:t xml:space="preserve">. № 767 раздел 22 Правил дорожного движения Российской Федерации был дополнен пунктом 22.9 в следующей редакции: "22.9. Перевозка детей допускается при условии обеспечения их безопасности с учетом особенностей конструкции транспортного средства. 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 Запрещается перевозить детей до 12-летнего возраста на заднем сиденье мотоцикла.". Постановлением Правительства Российской Федерации от 27 февраля </w:t>
      </w:r>
      <w:smartTag w:uri="urn:schemas-microsoft-com:office:smarttags" w:element="metricconverter">
        <w:smartTagPr>
          <w:attr w:name="ProductID" w:val="2006 г"/>
        </w:smartTagPr>
        <w:r w:rsidRPr="009B6077">
          <w:rPr>
            <w:rFonts w:cs="Tahoma"/>
            <w:color w:val="000304"/>
          </w:rPr>
          <w:t>2006 г</w:t>
        </w:r>
      </w:smartTag>
      <w:r w:rsidRPr="009B6077">
        <w:rPr>
          <w:rFonts w:cs="Tahoma"/>
          <w:color w:val="000304"/>
        </w:rPr>
        <w:t xml:space="preserve">. № 109 установлено, что данный пункт в части перевозки детей до 12-летнего возраста в транспортных средствах, за исключением перевозки детей указанного возраста на переднем сиденье легкового автомобиля, не применяется до 1 января </w:t>
      </w:r>
      <w:smartTag w:uri="urn:schemas-microsoft-com:office:smarttags" w:element="metricconverter">
        <w:smartTagPr>
          <w:attr w:name="ProductID" w:val="2007 г"/>
        </w:smartTagPr>
        <w:r w:rsidRPr="009B6077">
          <w:rPr>
            <w:rFonts w:cs="Tahoma"/>
            <w:color w:val="000304"/>
          </w:rPr>
          <w:t>2007 г</w:t>
        </w:r>
      </w:smartTag>
      <w:r w:rsidRPr="009B6077">
        <w:rPr>
          <w:rFonts w:cs="Tahoma"/>
          <w:color w:val="000304"/>
        </w:rPr>
        <w:t xml:space="preserve">. Таким образом, с 1 января </w:t>
      </w:r>
      <w:smartTag w:uri="urn:schemas-microsoft-com:office:smarttags" w:element="metricconverter">
        <w:smartTagPr>
          <w:attr w:name="ProductID" w:val="2007 г"/>
        </w:smartTagPr>
        <w:r w:rsidRPr="009B6077">
          <w:rPr>
            <w:rFonts w:cs="Tahoma"/>
            <w:color w:val="000304"/>
          </w:rPr>
          <w:t>2007 г</w:t>
        </w:r>
      </w:smartTag>
      <w:r w:rsidRPr="009B6077">
        <w:rPr>
          <w:rFonts w:cs="Tahoma"/>
          <w:color w:val="000304"/>
        </w:rPr>
        <w:t xml:space="preserve">. пункт 22.9 Правил дорожного движения Российской Федерации применяется в полном объеме. За невыполнение соответствующего требования виновные привлекаются к ответственности по части </w:t>
      </w:r>
      <w:r>
        <w:rPr>
          <w:rFonts w:cs="Tahoma"/>
          <w:color w:val="000304"/>
        </w:rPr>
        <w:t>3</w:t>
      </w:r>
      <w:r w:rsidRPr="009B6077">
        <w:rPr>
          <w:rFonts w:cs="Tahoma"/>
          <w:color w:val="000304"/>
        </w:rPr>
        <w:t xml:space="preserve"> статьи 12.23 КоАП РФ, предусматривающей наказание в виде предупреждения или административного штрафа в размере  (в настоящее время - </w:t>
      </w:r>
      <w:r>
        <w:rPr>
          <w:rFonts w:cs="Tahoma"/>
          <w:color w:val="000304"/>
        </w:rPr>
        <w:t>30</w:t>
      </w:r>
      <w:r w:rsidRPr="009B6077">
        <w:rPr>
          <w:rFonts w:cs="Tahoma"/>
          <w:color w:val="000304"/>
        </w:rPr>
        <w:t xml:space="preserve">00 руб.). Принципиальная необходимость фиксации ребенка в автомобиле в специальном ДУУ или штатным ремнем безопасности, а не на руках взрослого пассажира (родителя), обусловлена тем, что при резком торможении (ударе) со скоростью в 50 км/час вес пассажира (ребенка) возрастает примерно в 30 раз. Именно поэтому перевозка ребенка на руках считается самой опасной. Так, если вес ребенка </w:t>
      </w:r>
      <w:smartTag w:uri="urn:schemas-microsoft-com:office:smarttags" w:element="metricconverter">
        <w:smartTagPr>
          <w:attr w:name="ProductID" w:val="10 кг"/>
        </w:smartTagPr>
        <w:r w:rsidRPr="009B6077">
          <w:rPr>
            <w:rFonts w:cs="Tahoma"/>
            <w:color w:val="000304"/>
          </w:rPr>
          <w:t>10 кг</w:t>
        </w:r>
      </w:smartTag>
      <w:r w:rsidRPr="009B6077">
        <w:rPr>
          <w:rFonts w:cs="Tahoma"/>
          <w:color w:val="000304"/>
        </w:rPr>
        <w:t xml:space="preserve">, то в момент удара он будет весить уже около </w:t>
      </w:r>
      <w:smartTag w:uri="urn:schemas-microsoft-com:office:smarttags" w:element="metricconverter">
        <w:smartTagPr>
          <w:attr w:name="ProductID" w:val="300 кг"/>
        </w:smartTagPr>
        <w:r w:rsidRPr="009B6077">
          <w:rPr>
            <w:rFonts w:cs="Tahoma"/>
            <w:color w:val="000304"/>
          </w:rPr>
          <w:t>300 кг</w:t>
        </w:r>
      </w:smartTag>
      <w:r w:rsidRPr="009B6077">
        <w:rPr>
          <w:rFonts w:cs="Tahoma"/>
          <w:color w:val="000304"/>
        </w:rPr>
        <w:t xml:space="preserve">, и удержать его от резкого удара о переднее кресло или о ветровое стекло практически невозможно, кроме того, взрослый, держащий ребенка на руках, в этом случае способен раздавить ребенка своим весом. Под иными средствами, позволяющими пристегнуть ребенка с помощью штатных ремней безопасности автомобиля, упомянутыми в пункте 22.9 ПДД, понимаются специальная подушка для сидения, дополнительное сиденье, приспособление для направления специальным образом ремня безопасности и т.п., позволяющие использовать для фиксации ребенка в транспортном средстве штатные ремни безопасности. При этом диагональная ветвь ремня должна проходить через </w:t>
      </w:r>
      <w:r w:rsidRPr="009B6077">
        <w:rPr>
          <w:rFonts w:cs="Tahoma"/>
          <w:color w:val="000304"/>
        </w:rPr>
        <w:lastRenderedPageBreak/>
        <w:t>плечо и грудную клетку ребенка и не соскальзывать на шею.</w:t>
      </w:r>
      <w:r w:rsidRPr="009B6077">
        <w:rPr>
          <w:rFonts w:cs="Tahoma"/>
          <w:color w:val="000304"/>
        </w:rPr>
        <w:br/>
        <w:t xml:space="preserve">    Требования пункта 22.9 ПДД распространяются исключительно на владельцев транспортных средств, оборудованных ремнями безопасности, если их установка предусмотрена конструкцией конкретного транспортного средства. Для сведения: многие отечественные автомобили, выпускавшиеся в ХХ веке, не оснащались не только задними, но и передними ремнями безопасности. Требования к ДУУ для перевозки детей в легковых автомобилях установлены Правилами ЕЭК ООН № 44 "Единообразные предписания, касающиеся официального утверждения удерживающих устройств для детей, находящихся в автотранспортных средствах (детские удерживающие устройства)". В Европе упомянутые Правила ЕЭК ООН № 44 действуют с 1 февраля 1981 года. Российская Федерация присоединилась к указанным Правилам 11 мая 2002 года. Национальный стандарт ГОСТ Р 41.44-2005 (Правила ЕЭК ООН № 44) "Единообразные предписания, касающиеся удерживающих устройств для детей, находящихся в механических транспортных средствах" утвержден приказом </w:t>
      </w:r>
      <w:proofErr w:type="spellStart"/>
      <w:r w:rsidRPr="009B6077">
        <w:rPr>
          <w:rFonts w:cs="Tahoma"/>
          <w:color w:val="000304"/>
        </w:rPr>
        <w:t>Ростехрегулирования</w:t>
      </w:r>
      <w:proofErr w:type="spellEnd"/>
      <w:r w:rsidRPr="009B6077">
        <w:rPr>
          <w:rFonts w:cs="Tahoma"/>
          <w:color w:val="000304"/>
        </w:rPr>
        <w:t xml:space="preserve"> № 318-ст от 20.12.2005 года с датой введения в действие с 1 января 2007 года. Стандарт классифицирует удерживающие устройства для детей и устанавливает требования к ним в зависимости от конструкции устройств и веса ребенка.</w:t>
      </w:r>
    </w:p>
    <w:p w:rsidR="0063477C" w:rsidRDefault="0063477C" w:rsidP="009E2EF1">
      <w:pPr>
        <w:rPr>
          <w:sz w:val="20"/>
          <w:szCs w:val="20"/>
        </w:rPr>
      </w:pPr>
    </w:p>
    <w:sectPr w:rsidR="0063477C" w:rsidSect="00810C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AF7"/>
    <w:multiLevelType w:val="multilevel"/>
    <w:tmpl w:val="6B5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C22EA"/>
    <w:multiLevelType w:val="hybridMultilevel"/>
    <w:tmpl w:val="3078F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B1846"/>
    <w:multiLevelType w:val="multilevel"/>
    <w:tmpl w:val="E4E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D1"/>
    <w:rsid w:val="00011137"/>
    <w:rsid w:val="00030D34"/>
    <w:rsid w:val="0003583B"/>
    <w:rsid w:val="00042949"/>
    <w:rsid w:val="000E0E3E"/>
    <w:rsid w:val="000E272C"/>
    <w:rsid w:val="001139C7"/>
    <w:rsid w:val="00120AFF"/>
    <w:rsid w:val="001479D9"/>
    <w:rsid w:val="00172A7D"/>
    <w:rsid w:val="001A73B6"/>
    <w:rsid w:val="001C1544"/>
    <w:rsid w:val="00266FD1"/>
    <w:rsid w:val="00304828"/>
    <w:rsid w:val="00306BFD"/>
    <w:rsid w:val="00327CD6"/>
    <w:rsid w:val="00350348"/>
    <w:rsid w:val="00350D5C"/>
    <w:rsid w:val="00375BB7"/>
    <w:rsid w:val="003A08C9"/>
    <w:rsid w:val="003A2CF3"/>
    <w:rsid w:val="00454A20"/>
    <w:rsid w:val="00463958"/>
    <w:rsid w:val="0048367D"/>
    <w:rsid w:val="004B2CF8"/>
    <w:rsid w:val="004B54A5"/>
    <w:rsid w:val="004C2FE3"/>
    <w:rsid w:val="004E1D04"/>
    <w:rsid w:val="004E2BFB"/>
    <w:rsid w:val="004E569F"/>
    <w:rsid w:val="004F2EFC"/>
    <w:rsid w:val="00511D1E"/>
    <w:rsid w:val="00533229"/>
    <w:rsid w:val="00533C16"/>
    <w:rsid w:val="00544717"/>
    <w:rsid w:val="0059527E"/>
    <w:rsid w:val="005B16B6"/>
    <w:rsid w:val="005B7BF1"/>
    <w:rsid w:val="005C62DA"/>
    <w:rsid w:val="00632C32"/>
    <w:rsid w:val="0063477C"/>
    <w:rsid w:val="00710BD3"/>
    <w:rsid w:val="00715D6C"/>
    <w:rsid w:val="0075720E"/>
    <w:rsid w:val="00790308"/>
    <w:rsid w:val="007A2F19"/>
    <w:rsid w:val="007C3CAF"/>
    <w:rsid w:val="00807572"/>
    <w:rsid w:val="00810CB4"/>
    <w:rsid w:val="00812FC3"/>
    <w:rsid w:val="00897A09"/>
    <w:rsid w:val="008A61A6"/>
    <w:rsid w:val="008D2448"/>
    <w:rsid w:val="008D35BD"/>
    <w:rsid w:val="00971CEF"/>
    <w:rsid w:val="00981F16"/>
    <w:rsid w:val="009E2EF1"/>
    <w:rsid w:val="00A1378D"/>
    <w:rsid w:val="00A6742E"/>
    <w:rsid w:val="00A80694"/>
    <w:rsid w:val="00AA3E99"/>
    <w:rsid w:val="00AB40E6"/>
    <w:rsid w:val="00AF276E"/>
    <w:rsid w:val="00B10F88"/>
    <w:rsid w:val="00B50C4F"/>
    <w:rsid w:val="00B54B7F"/>
    <w:rsid w:val="00BB2A06"/>
    <w:rsid w:val="00BD5982"/>
    <w:rsid w:val="00C0155A"/>
    <w:rsid w:val="00C07490"/>
    <w:rsid w:val="00CE71B1"/>
    <w:rsid w:val="00D562BC"/>
    <w:rsid w:val="00D751F2"/>
    <w:rsid w:val="00D83A58"/>
    <w:rsid w:val="00DC218A"/>
    <w:rsid w:val="00DC75BA"/>
    <w:rsid w:val="00E65FB2"/>
    <w:rsid w:val="00EC616E"/>
    <w:rsid w:val="00EE34BD"/>
    <w:rsid w:val="00EF2A18"/>
    <w:rsid w:val="00F3266B"/>
    <w:rsid w:val="00F42DA0"/>
    <w:rsid w:val="00F518F1"/>
    <w:rsid w:val="00F827BE"/>
    <w:rsid w:val="00FC2630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4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810CB4"/>
    <w:pPr>
      <w:keepNext/>
      <w:widowControl w:val="0"/>
      <w:autoSpaceDE/>
      <w:autoSpaceDN/>
      <w:snapToGrid w:val="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55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CB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B16B6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Strong"/>
    <w:uiPriority w:val="22"/>
    <w:qFormat/>
    <w:rsid w:val="005B16B6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C015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roduction">
    <w:name w:val="introduction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79030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4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810CB4"/>
    <w:pPr>
      <w:keepNext/>
      <w:widowControl w:val="0"/>
      <w:autoSpaceDE/>
      <w:autoSpaceDN/>
      <w:snapToGrid w:val="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55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CB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B16B6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Strong"/>
    <w:uiPriority w:val="22"/>
    <w:qFormat/>
    <w:rsid w:val="005B16B6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C015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roduction">
    <w:name w:val="introduction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79030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4295</CharactersWithSpaces>
  <SharedDoc>false</SharedDoc>
  <HLinks>
    <vt:vector size="18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>http://mir.pravo.by/info/liczbez/forjoungest</vt:lpwstr>
      </vt:variant>
      <vt:variant>
        <vt:lpwstr/>
      </vt:variant>
      <vt:variant>
        <vt:i4>2621471</vt:i4>
      </vt:variant>
      <vt:variant>
        <vt:i4>6</vt:i4>
      </vt:variant>
      <vt:variant>
        <vt:i4>0</vt:i4>
      </vt:variant>
      <vt:variant>
        <vt:i4>5</vt:i4>
      </vt:variant>
      <vt:variant>
        <vt:lpwstr>mailto:inspektor3@guo.zelenogorsk.ru</vt:lpwstr>
      </vt:variant>
      <vt:variant>
        <vt:lpwstr/>
      </vt:variant>
      <vt:variant>
        <vt:i4>4522023</vt:i4>
      </vt:variant>
      <vt:variant>
        <vt:i4>3</vt:i4>
      </vt:variant>
      <vt:variant>
        <vt:i4>0</vt:i4>
      </vt:variant>
      <vt:variant>
        <vt:i4>5</vt:i4>
      </vt:variant>
      <vt:variant>
        <vt:lpwstr>mailto:secretar@guo.zelenogorsk.ru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Т.А.</dc:creator>
  <cp:lastModifiedBy>Зам. по ВР</cp:lastModifiedBy>
  <cp:revision>2</cp:revision>
  <dcterms:created xsi:type="dcterms:W3CDTF">2018-12-28T07:37:00Z</dcterms:created>
  <dcterms:modified xsi:type="dcterms:W3CDTF">2018-12-28T07:37:00Z</dcterms:modified>
</cp:coreProperties>
</file>